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85" w:rsidRDefault="007F3827" w:rsidP="00612385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sz w:val="40"/>
          <w:szCs w:val="40"/>
        </w:rPr>
      </w:pPr>
      <w:r>
        <w:rPr>
          <w:rFonts w:ascii="TimesNewRomanPSBoldMT" w:hAnsi="TimesNewRomanPSBoldMT" w:cs="TimesNewRomanPSBoldMT"/>
          <w:b/>
          <w:bCs/>
          <w:sz w:val="40"/>
          <w:szCs w:val="40"/>
        </w:rPr>
        <w:t xml:space="preserve">20 </w:t>
      </w:r>
      <w:r w:rsidR="00612385">
        <w:rPr>
          <w:rFonts w:ascii="TimesNewRomanPSBoldMT" w:hAnsi="TimesNewRomanPSBoldMT" w:cs="TimesNewRomanPSBoldMT"/>
          <w:b/>
          <w:bCs/>
          <w:sz w:val="40"/>
          <w:szCs w:val="40"/>
        </w:rPr>
        <w:t>Instructional Strategies</w:t>
      </w:r>
      <w:r w:rsidR="00BA362E">
        <w:rPr>
          <w:rFonts w:ascii="TimesNewRomanPSBoldMT" w:hAnsi="TimesNewRomanPSBoldMT" w:cs="TimesNewRomanPSBoldMT"/>
          <w:b/>
          <w:bCs/>
          <w:sz w:val="40"/>
          <w:szCs w:val="40"/>
        </w:rPr>
        <w:t xml:space="preserve"> for Success w</w:t>
      </w:r>
      <w:r>
        <w:rPr>
          <w:rFonts w:ascii="TimesNewRomanPSBoldMT" w:hAnsi="TimesNewRomanPSBoldMT" w:cs="TimesNewRomanPSBoldMT"/>
          <w:b/>
          <w:bCs/>
          <w:sz w:val="40"/>
          <w:szCs w:val="40"/>
        </w:rPr>
        <w:t>ith Standards</w:t>
      </w:r>
    </w:p>
    <w:p w:rsidR="007F3827" w:rsidRDefault="007F3827" w:rsidP="00612385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sz w:val="40"/>
          <w:szCs w:val="40"/>
        </w:rPr>
      </w:pPr>
    </w:p>
    <w:p w:rsidR="00612385" w:rsidRDefault="00612385" w:rsidP="006123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Each teacher needs a repertoire of effective instructional strategies to use in the classroom. Nine researched based strategies, which strongly affect student achievement, are outlined below. These strategies are taken from </w:t>
      </w:r>
      <w:r>
        <w:rPr>
          <w:rFonts w:ascii="TimesNewRomanPSItalicMT" w:hAnsi="TimesNewRomanPSItalicMT" w:cs="TimesNewRomanPSItalicMT"/>
          <w:i/>
          <w:iCs/>
          <w:sz w:val="24"/>
          <w:szCs w:val="24"/>
        </w:rPr>
        <w:t>A Handbook for Classroom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ItalicMT" w:hAnsi="TimesNewRomanPSItalicMT" w:cs="TimesNewRomanPSItalicMT"/>
          <w:i/>
          <w:iCs/>
          <w:sz w:val="24"/>
          <w:szCs w:val="24"/>
        </w:rPr>
        <w:t xml:space="preserve">Instruction that Works </w:t>
      </w:r>
      <w:r>
        <w:rPr>
          <w:rFonts w:ascii="TimesNewRomanPSMT" w:hAnsi="TimesNewRomanPSMT" w:cs="TimesNewRomanPSMT"/>
          <w:sz w:val="24"/>
          <w:szCs w:val="24"/>
        </w:rPr>
        <w:t xml:space="preserve">by Robert Marzano </w:t>
      </w:r>
      <w:r>
        <w:rPr>
          <w:rFonts w:ascii="TimesNewRomanPSMT" w:hAnsi="TimesNewRomanPSMT" w:cs="TimesNewRomanPSMT"/>
          <w:sz w:val="20"/>
          <w:szCs w:val="20"/>
        </w:rPr>
        <w:t>et al</w:t>
      </w:r>
      <w:r>
        <w:rPr>
          <w:rFonts w:ascii="TimesNewRomanPSMT" w:hAnsi="TimesNewRomanPSMT" w:cs="TimesNewRomanPSMT"/>
          <w:sz w:val="24"/>
          <w:szCs w:val="24"/>
        </w:rPr>
        <w:t>. Additional instructional strategies taken from other respected sources (see annotated resource list) follow those nine.</w:t>
      </w:r>
    </w:p>
    <w:p w:rsidR="00612385" w:rsidRDefault="00612385" w:rsidP="006123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12385" w:rsidRDefault="00612385" w:rsidP="006123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When an instructional strategy is known to be particularly effective for teaching declarative knowledge (content/concepts) it is coded with a “D” below. When an instructional strategy is particularly effective for teaching procedural knowledge (skills/processes) it is coded with a “P” below.</w:t>
      </w:r>
    </w:p>
    <w:p w:rsidR="00612385" w:rsidRDefault="00612385" w:rsidP="00612385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1. Identifying similarities and differences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Analyze two or more elements in terms of similarities</w:t>
      </w:r>
      <w:r w:rsidR="007F3827">
        <w:rPr>
          <w:rFonts w:ascii="TimesNewRomanPSMT" w:hAnsi="TimesNewRomanPSMT" w:cs="TimesNewRomanPSMT"/>
          <w:color w:val="000000"/>
          <w:sz w:val="24"/>
          <w:szCs w:val="24"/>
        </w:rPr>
        <w:t xml:space="preserve"> and differences on one or more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characteristics.</w:t>
      </w:r>
    </w:p>
    <w:p w:rsidR="00162A84" w:rsidRPr="00162A84" w:rsidRDefault="00162A84" w:rsidP="00162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</w:pPr>
      <w:r w:rsidRPr="00162A84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 xml:space="preserve">Compare &amp; Contrast </w:t>
      </w:r>
      <w:r w:rsidRPr="00162A84"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  <w:t>(D)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Select the items you want to compare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Select the characteristics of the items on which you want to base your comparison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Explain how the items are similar and different with respect to the characteristics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[Adapted from </w:t>
      </w:r>
      <w:r>
        <w:rPr>
          <w:rFonts w:ascii="TimesNewRomanPSItalicMT" w:hAnsi="TimesNewRomanPSItalicMT" w:cs="TimesNewRomanPSItalicMT"/>
          <w:i/>
          <w:iCs/>
          <w:color w:val="000000"/>
          <w:sz w:val="24"/>
          <w:szCs w:val="24"/>
        </w:rPr>
        <w:t>Dimensions of Learning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, Marzano et al (1997)]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Pr="00162A84" w:rsidRDefault="00162A84" w:rsidP="00162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</w:pPr>
      <w:r w:rsidRPr="00162A84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 xml:space="preserve">Classifying </w:t>
      </w:r>
      <w:r w:rsidRPr="00162A84"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  <w:t>(D)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Identify the items you want to classify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Select what seems to be an important item, describe its key attributes, and identify other items that have the same attributes</w:t>
      </w:r>
      <w:r w:rsidR="0049696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Create the category by specifying the attributes that the items must have for membership in the category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Select another item, describe its key attributes, and identify other items that have the same attributes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Create the second category by specifying the attributes that the items must have for membership in the category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Repeat the previous two steps until all items are classified and the specific attributes have been identified for membership in each category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If necessary, combine categories or split them into smaller categories and specify the attributes that determine membership in the category.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[Adapted from </w:t>
      </w:r>
      <w:r>
        <w:rPr>
          <w:rFonts w:ascii="TimesNewRomanPSItalicMT" w:hAnsi="TimesNewRomanPSItalicMT" w:cs="TimesNewRomanPSItalicMT"/>
          <w:i/>
          <w:iCs/>
          <w:color w:val="000000"/>
          <w:sz w:val="24"/>
          <w:szCs w:val="24"/>
        </w:rPr>
        <w:t>Dimensions of Learning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, Marzano et al (1997)]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Pr="00162A84" w:rsidRDefault="00162A84" w:rsidP="00162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</w:pPr>
      <w:r w:rsidRPr="00162A84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 xml:space="preserve">Metaphor </w:t>
      </w:r>
      <w:r w:rsidRPr="00162A84"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  <w:t>(D)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Identify the important or basic elements of the information or situation with which you are working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Write that basic information as a general pattern by replacing words for specific things with words for more general things and </w:t>
      </w:r>
      <w:r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ummarizing information whenever possible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Find new information or a situation to which the general pattern applies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Pr="00162A84" w:rsidRDefault="00162A84" w:rsidP="00162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</w:pPr>
      <w:r w:rsidRPr="00162A84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 xml:space="preserve">Analogies </w:t>
      </w:r>
      <w:r w:rsidRPr="00162A84"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  <w:t>(D)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Identify how the two elements in the first pair are related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State their relationship in a general way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Identify another pair of elements that share a similar relationship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2. Summarizing and Note Taking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Summarizing </w:t>
      </w:r>
      <w:r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  <w:t>(D)</w:t>
      </w:r>
    </w:p>
    <w:p w:rsidR="00162A84" w:rsidRPr="00162A84" w:rsidRDefault="00162A84" w:rsidP="00162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Students need to know how to delete, substitute, and keep information.</w:t>
      </w:r>
    </w:p>
    <w:p w:rsidR="00162A84" w:rsidRPr="00162A84" w:rsidRDefault="00162A84" w:rsidP="00162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Students need to analyze information at a higher level</w:t>
      </w:r>
    </w:p>
    <w:p w:rsidR="00162A84" w:rsidRPr="00162A84" w:rsidRDefault="00162A84" w:rsidP="00162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Students need to understand the structure of the presentation of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information.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BoldMT" w:cs="SymbolMT" w:hint="eastAsia"/>
          <w:color w:val="000000"/>
          <w:sz w:val="24"/>
          <w:szCs w:val="24"/>
        </w:rPr>
      </w:pPr>
    </w:p>
    <w:p w:rsidR="00162A84" w:rsidRPr="00162A84" w:rsidRDefault="00162A84" w:rsidP="00162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  <w:color w:val="000000"/>
          <w:sz w:val="24"/>
          <w:szCs w:val="24"/>
        </w:rPr>
      </w:pPr>
      <w:r w:rsidRPr="00162A84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 xml:space="preserve">Reciprocal Teaching– </w:t>
      </w:r>
      <w:r w:rsidRPr="00162A84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After </w:t>
      </w: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students have read a small section,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single student acting as teacher summarizes what has been read. Other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students, with guidance from the teacher, can add to the summary.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Question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The student leader next asks some questions to which the class responds.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Clarify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The student leader tries to clarify confusing points in the passage, or he/she might ask other students to ask clarifying questions.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group attempts to clear up confusing parts. This may involve rereading the passage.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Predict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Student leader asks for predictions about what will happen in the next segment of the text. The class then reads another passage silently or aloud and a new student is selected as student leader. The student leader now summarizes the reading using the prediction questions as an aid.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BoldMT" w:cs="SymbolMT"/>
          <w:color w:val="000000"/>
          <w:sz w:val="24"/>
          <w:szCs w:val="24"/>
        </w:rPr>
      </w:pPr>
    </w:p>
    <w:p w:rsidR="00162A84" w:rsidRPr="00162A84" w:rsidRDefault="00162A84" w:rsidP="00162A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</w:pPr>
      <w:r w:rsidRPr="00162A84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>The “Rule Based” Strategy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Delete trivial material that is unnecessary to understanding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Delete redundant material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Substitute super ordinate terms for more specific terms (e.g., use fish for rainbow trout, salmon, and halibut)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Select a topic sentence, or invent one if it is missing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Note Taking </w:t>
      </w:r>
      <w:r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  <w:t>(D)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</w:pPr>
    </w:p>
    <w:p w:rsidR="00162A84" w:rsidRPr="00162A84" w:rsidRDefault="00162A84" w:rsidP="00162A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Note taking verbatim is ineffective. Students need to analyze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incoming information and put it down in their own words.</w:t>
      </w:r>
    </w:p>
    <w:p w:rsidR="00162A84" w:rsidRPr="00162A84" w:rsidRDefault="00162A84" w:rsidP="00162A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Notes are always a work in progress and should be reviewed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revised.</w:t>
      </w:r>
    </w:p>
    <w:p w:rsidR="00162A84" w:rsidRPr="00162A84" w:rsidRDefault="00162A84" w:rsidP="00162A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Notes should be used as a test prep tool.</w:t>
      </w:r>
    </w:p>
    <w:p w:rsidR="00162A84" w:rsidRPr="00162A84" w:rsidRDefault="00162A84" w:rsidP="00162A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62A84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There is a strong relationship between the amount of information 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the notes and student achievement on tests (more is better).</w:t>
      </w:r>
    </w:p>
    <w:p w:rsidR="00162A84" w:rsidRPr="00957E76" w:rsidRDefault="00162A84" w:rsidP="00162A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62A84">
        <w:rPr>
          <w:rFonts w:ascii="TimesNewRomanPSMT" w:hAnsi="TimesNewRomanPSMT" w:cs="TimesNewRomanPSMT"/>
          <w:color w:val="000000"/>
          <w:sz w:val="24"/>
          <w:szCs w:val="24"/>
        </w:rPr>
        <w:t>Students identify what is most important about the knowledge they are</w:t>
      </w:r>
      <w:r w:rsidR="00957E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learning, and then state that knowledge in their own words.</w:t>
      </w:r>
    </w:p>
    <w:p w:rsidR="00162A84" w:rsidRPr="00957E76" w:rsidRDefault="00162A84" w:rsidP="00957E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Teach students various formats for note taking (outline, web).</w:t>
      </w:r>
    </w:p>
    <w:p w:rsidR="00957E76" w:rsidRDefault="00162A84" w:rsidP="00162A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Teach students to use combination note (interactive notebooks).</w:t>
      </w:r>
    </w:p>
    <w:p w:rsidR="00957E76" w:rsidRDefault="00162A84" w:rsidP="00162A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Provide students with teacher prepared notes.</w:t>
      </w:r>
    </w:p>
    <w:p w:rsidR="00162A84" w:rsidRDefault="00162A84" w:rsidP="00162A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Remind students to review notes.</w:t>
      </w:r>
    </w:p>
    <w:p w:rsidR="00957E76" w:rsidRDefault="00957E76" w:rsidP="00957E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57E76" w:rsidRPr="00957E76" w:rsidRDefault="00957E76" w:rsidP="00957E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3. Reinforcing Effort and Providing Recognition</w:t>
      </w:r>
    </w:p>
    <w:p w:rsidR="00957E76" w:rsidRDefault="00957E76" w:rsidP="00162A84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BoldMT" w:cs="SymbolMT"/>
          <w:color w:val="000000"/>
          <w:sz w:val="26"/>
          <w:szCs w:val="26"/>
        </w:rPr>
      </w:pPr>
    </w:p>
    <w:p w:rsidR="00162A84" w:rsidRPr="00957E76" w:rsidRDefault="00162A84" w:rsidP="00957E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6"/>
          <w:szCs w:val="26"/>
        </w:rPr>
      </w:pPr>
      <w:r w:rsidRPr="00957E76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6"/>
          <w:szCs w:val="26"/>
        </w:rPr>
        <w:t>Reinforcing Effort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all students believe that effort pays off.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Students can learn to operate from the belief that effort can pay off.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Teach students that effort can improve achievement.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Ask students to chart effort and achievement.</w:t>
      </w:r>
    </w:p>
    <w:p w:rsidR="00957E76" w:rsidRDefault="00957E76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57E76" w:rsidRDefault="00957E76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Pr="00957E76" w:rsidRDefault="00162A84" w:rsidP="00957E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6"/>
          <w:szCs w:val="26"/>
        </w:rPr>
      </w:pPr>
      <w:r w:rsidRPr="00957E76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6"/>
          <w:szCs w:val="26"/>
        </w:rPr>
        <w:t>Providing Recognition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Intrinsic motivation is not n</w:t>
      </w:r>
      <w:r w:rsidR="00957E76">
        <w:rPr>
          <w:rFonts w:ascii="TimesNewRomanPSMT" w:hAnsi="TimesNewRomanPSMT" w:cs="TimesNewRomanPSMT"/>
          <w:color w:val="000000"/>
          <w:sz w:val="24"/>
          <w:szCs w:val="24"/>
        </w:rPr>
        <w:t xml:space="preserve">ecessary negatively affected by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rewards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Rewards work well when th</w:t>
      </w:r>
      <w:r w:rsidR="00957E76">
        <w:rPr>
          <w:rFonts w:ascii="TimesNewRomanPSMT" w:hAnsi="TimesNewRomanPSMT" w:cs="TimesNewRomanPSMT"/>
          <w:color w:val="000000"/>
          <w:sz w:val="24"/>
          <w:szCs w:val="24"/>
        </w:rPr>
        <w:t xml:space="preserve">ey are connected to performance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standards.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Tangible rewards such as money </w:t>
      </w:r>
      <w:r w:rsidR="00957E76">
        <w:rPr>
          <w:rFonts w:ascii="TimesNewRomanPSMT" w:hAnsi="TimesNewRomanPSMT" w:cs="TimesNewRomanPSMT"/>
          <w:color w:val="000000"/>
          <w:sz w:val="24"/>
          <w:szCs w:val="24"/>
        </w:rPr>
        <w:t xml:space="preserve">and candy have been shown to be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ineffective whereas symbolic and abstract forms of reward ar</w:t>
      </w:r>
      <w:r w:rsidR="00957E76">
        <w:rPr>
          <w:rFonts w:ascii="TimesNewRomanPSMT" w:hAnsi="TimesNewRomanPSMT" w:cs="TimesNewRomanPSMT"/>
          <w:color w:val="000000"/>
          <w:sz w:val="24"/>
          <w:szCs w:val="24"/>
        </w:rPr>
        <w:t xml:space="preserve">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powerful.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 recognition tokens.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 the pause, prompt and praise techniques</w:t>
      </w:r>
    </w:p>
    <w:p w:rsidR="00957E76" w:rsidRDefault="00957E76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57E76" w:rsidRDefault="00957E76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32"/>
          <w:szCs w:val="32"/>
        </w:rPr>
        <w:t xml:space="preserve">4. </w:t>
      </w: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Homework and Practice</w:t>
      </w:r>
    </w:p>
    <w:p w:rsidR="00957E76" w:rsidRDefault="00957E76" w:rsidP="00162A84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BoldMT" w:cs="SymbolMT"/>
          <w:color w:val="000000"/>
          <w:sz w:val="24"/>
          <w:szCs w:val="24"/>
        </w:rPr>
      </w:pPr>
    </w:p>
    <w:p w:rsidR="00957E76" w:rsidRDefault="00162A84" w:rsidP="00162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The amount of homework should vary by grade level.</w:t>
      </w:r>
    </w:p>
    <w:p w:rsidR="00957E76" w:rsidRDefault="00162A84" w:rsidP="00162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Homework extends learning opportunities beyond the confines of the</w:t>
      </w:r>
      <w:r w:rsidR="00957E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school day.</w:t>
      </w:r>
    </w:p>
    <w:p w:rsidR="00957E76" w:rsidRDefault="00957E76" w:rsidP="00162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r w:rsidR="00162A84" w:rsidRPr="00957E76">
        <w:rPr>
          <w:rFonts w:ascii="TimesNewRomanPSMT" w:hAnsi="TimesNewRomanPSMT" w:cs="TimesNewRomanPSMT"/>
          <w:color w:val="000000"/>
          <w:sz w:val="24"/>
          <w:szCs w:val="24"/>
        </w:rPr>
        <w:t>stablish and communicate a homework policy.</w:t>
      </w:r>
    </w:p>
    <w:p w:rsidR="00957E76" w:rsidRDefault="00162A84" w:rsidP="00162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Clarify the purpose of homework.</w:t>
      </w:r>
    </w:p>
    <w:p w:rsidR="00957E76" w:rsidRDefault="00162A84" w:rsidP="00162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Ask students to use homework assignment sheet.</w:t>
      </w:r>
    </w:p>
    <w:p w:rsidR="00957E76" w:rsidRDefault="00162A84" w:rsidP="00162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Comment on homework.</w:t>
      </w:r>
    </w:p>
    <w:p w:rsidR="00957E76" w:rsidRDefault="00162A84" w:rsidP="00162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Students need to practice skills and processes before they can use them</w:t>
      </w:r>
      <w:r w:rsidR="00957E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effectively.</w:t>
      </w:r>
    </w:p>
    <w:p w:rsidR="00957E76" w:rsidRDefault="00162A84" w:rsidP="00162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Determine which skills are worth practicing.</w:t>
      </w:r>
    </w:p>
    <w:p w:rsidR="00957E76" w:rsidRDefault="00162A84" w:rsidP="00162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Schedule masses and distributed practice.</w:t>
      </w:r>
    </w:p>
    <w:p w:rsidR="00957E76" w:rsidRDefault="00162A84" w:rsidP="00162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Ask students to chart speed and accuracy.</w:t>
      </w:r>
    </w:p>
    <w:p w:rsidR="00162A84" w:rsidRDefault="00162A84" w:rsidP="00162A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Help students shape a skill or process.</w:t>
      </w:r>
    </w:p>
    <w:p w:rsidR="00957E76" w:rsidRDefault="00957E76" w:rsidP="00957E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57E76" w:rsidRPr="00957E76" w:rsidRDefault="00957E76" w:rsidP="00957E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32"/>
          <w:szCs w:val="32"/>
        </w:rPr>
        <w:lastRenderedPageBreak/>
        <w:t xml:space="preserve">5. </w:t>
      </w: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Nonlinguistic Representations</w:t>
      </w:r>
    </w:p>
    <w:p w:rsidR="00162A84" w:rsidRPr="00957E76" w:rsidRDefault="00162A84" w:rsidP="00957E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2"/>
          <w:szCs w:val="32"/>
        </w:rPr>
      </w:pPr>
      <w:r w:rsidRPr="00957E76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 xml:space="preserve">Graphic organizers </w:t>
      </w:r>
      <w:r w:rsidRPr="00957E76">
        <w:rPr>
          <w:rFonts w:ascii="TimesNewRomanPSMT" w:hAnsi="TimesNewRomanPSMT" w:cs="TimesNewRomanPSMT"/>
          <w:color w:val="FF0000"/>
          <w:sz w:val="32"/>
          <w:szCs w:val="32"/>
        </w:rPr>
        <w:t>(D)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Used to organize declarative knowledge or information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Helps show patterns and relationships</w:t>
      </w:r>
    </w:p>
    <w:p w:rsidR="00162A84" w:rsidRPr="00957E76" w:rsidRDefault="00162A84" w:rsidP="00957E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2"/>
          <w:szCs w:val="32"/>
        </w:rPr>
      </w:pPr>
      <w:r w:rsidRPr="00957E76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 xml:space="preserve">Pictographic representations </w:t>
      </w:r>
      <w:r w:rsidRPr="00957E76">
        <w:rPr>
          <w:rFonts w:ascii="TimesNewRomanPSMT" w:hAnsi="TimesNewRomanPSMT" w:cs="TimesNewRomanPSMT"/>
          <w:color w:val="FF0000"/>
          <w:sz w:val="32"/>
          <w:szCs w:val="32"/>
        </w:rPr>
        <w:t>(D)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Drawing pictures or pictographs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use key words with symbols</w:t>
      </w:r>
    </w:p>
    <w:p w:rsidR="00162A84" w:rsidRPr="00957E76" w:rsidRDefault="00162A84" w:rsidP="00957E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2"/>
          <w:szCs w:val="32"/>
        </w:rPr>
      </w:pPr>
      <w:r w:rsidRPr="00957E76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 xml:space="preserve">Mental images </w:t>
      </w:r>
      <w:r w:rsidRPr="00957E76">
        <w:rPr>
          <w:rFonts w:ascii="TimesNewRomanPSMT" w:hAnsi="TimesNewRomanPSMT" w:cs="TimesNewRomanPSMT"/>
          <w:color w:val="FF0000"/>
          <w:sz w:val="32"/>
          <w:szCs w:val="32"/>
        </w:rPr>
        <w:t>(D)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Construct or imagine a ment</w:t>
      </w:r>
      <w:r w:rsidR="00957E76">
        <w:rPr>
          <w:rFonts w:ascii="TimesNewRomanPSMT" w:hAnsi="TimesNewRomanPSMT" w:cs="TimesNewRomanPSMT"/>
          <w:color w:val="000000"/>
          <w:sz w:val="24"/>
          <w:szCs w:val="24"/>
        </w:rPr>
        <w:t xml:space="preserve">al picture of knowledge you are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learning</w:t>
      </w:r>
    </w:p>
    <w:p w:rsidR="00162A84" w:rsidRPr="00957E76" w:rsidRDefault="00162A84" w:rsidP="00957E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2"/>
          <w:szCs w:val="32"/>
        </w:rPr>
      </w:pPr>
      <w:r w:rsidRPr="00957E76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 xml:space="preserve">Physical models </w:t>
      </w:r>
      <w:r w:rsidRPr="00957E76">
        <w:rPr>
          <w:rFonts w:ascii="TimesNewRomanPSMT" w:hAnsi="TimesNewRomanPSMT" w:cs="TimesNewRomanPSMT"/>
          <w:color w:val="FF0000"/>
          <w:sz w:val="32"/>
          <w:szCs w:val="32"/>
        </w:rPr>
        <w:t>(D)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Models, concrete representations, or manipulatives</w:t>
      </w:r>
    </w:p>
    <w:p w:rsidR="00162A84" w:rsidRPr="00957E76" w:rsidRDefault="00162A84" w:rsidP="00957E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</w:pPr>
      <w:r w:rsidRPr="00957E76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>Kinesthetic representations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Physical movement associated with specific knowledge</w:t>
      </w:r>
    </w:p>
    <w:p w:rsidR="00162A84" w:rsidRPr="00957E76" w:rsidRDefault="00162A84" w:rsidP="00957E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2"/>
          <w:szCs w:val="32"/>
        </w:rPr>
      </w:pPr>
      <w:r w:rsidRPr="00957E76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 xml:space="preserve">Flow Charts </w:t>
      </w:r>
      <w:r w:rsidRPr="00957E76">
        <w:rPr>
          <w:rFonts w:ascii="TimesNewRomanPSMT" w:hAnsi="TimesNewRomanPSMT" w:cs="TimesNewRomanPSMT"/>
          <w:color w:val="FF0000"/>
          <w:sz w:val="32"/>
          <w:szCs w:val="32"/>
        </w:rPr>
        <w:t>(P)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Teach students to create flow char</w:t>
      </w:r>
      <w:r w:rsidR="00957E76">
        <w:rPr>
          <w:rFonts w:ascii="TimesNewRomanPSMT" w:hAnsi="TimesNewRomanPSMT" w:cs="TimesNewRomanPSMT"/>
          <w:color w:val="000000"/>
          <w:sz w:val="24"/>
          <w:szCs w:val="24"/>
        </w:rPr>
        <w:t xml:space="preserve">ts. This is best done after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students have seen the skills or</w:t>
      </w:r>
      <w:r w:rsidR="00957E76">
        <w:rPr>
          <w:rFonts w:ascii="TimesNewRomanPSMT" w:hAnsi="TimesNewRomanPSMT" w:cs="TimesNewRomanPSMT"/>
          <w:color w:val="000000"/>
          <w:sz w:val="24"/>
          <w:szCs w:val="24"/>
        </w:rPr>
        <w:t xml:space="preserve"> processes. As soon as possible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after these experiences, they</w:t>
      </w:r>
      <w:r w:rsidR="00957E76">
        <w:rPr>
          <w:rFonts w:ascii="TimesNewRomanPSMT" w:hAnsi="TimesNewRomanPSMT" w:cs="TimesNewRomanPSMT"/>
          <w:color w:val="000000"/>
          <w:sz w:val="24"/>
          <w:szCs w:val="24"/>
        </w:rPr>
        <w:t xml:space="preserve"> should start creating a visual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representation of how the steps interact.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ItalicMT" w:hAnsi="TimesNewRomanPSItalicMT" w:cs="TimesNewRomanPSItalicMT"/>
          <w:i/>
          <w:iCs/>
          <w:color w:val="000000"/>
          <w:sz w:val="24"/>
          <w:szCs w:val="24"/>
        </w:rPr>
        <w:t xml:space="preserve">Kidspiration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ItalicMT" w:hAnsi="TimesNewRomanPSItalicMT" w:cs="TimesNewRomanPSItalicMT"/>
          <w:i/>
          <w:iCs/>
          <w:color w:val="000000"/>
          <w:sz w:val="24"/>
          <w:szCs w:val="24"/>
        </w:rPr>
        <w:t xml:space="preserve">Inspiration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 excellent so</w:t>
      </w:r>
      <w:r w:rsidR="00496960">
        <w:rPr>
          <w:rFonts w:ascii="TimesNewRomanPSMT" w:hAnsi="TimesNewRomanPSMT" w:cs="TimesNewRomanPSMT"/>
          <w:color w:val="000000"/>
          <w:sz w:val="24"/>
          <w:szCs w:val="24"/>
        </w:rPr>
        <w:t xml:space="preserve">ftware programs for children 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create nonlinguistic representations on the computer.)</w:t>
      </w:r>
    </w:p>
    <w:p w:rsidR="00957E76" w:rsidRDefault="00957E76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6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Cooperative Learning</w:t>
      </w:r>
      <w:r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  <w:t>(D)</w:t>
      </w:r>
    </w:p>
    <w:p w:rsidR="00162A84" w:rsidRPr="00957E76" w:rsidRDefault="00162A84" w:rsidP="00957E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Cooperative groups should be small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Groups of three to five students are recommended</w:t>
      </w:r>
    </w:p>
    <w:p w:rsidR="00957E76" w:rsidRDefault="00162A84" w:rsidP="00162A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Positive interdependence</w:t>
      </w:r>
    </w:p>
    <w:p w:rsidR="00957E76" w:rsidRDefault="00162A84" w:rsidP="00162A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Face-to-face interaction</w:t>
      </w:r>
    </w:p>
    <w:p w:rsidR="00957E76" w:rsidRDefault="00162A84" w:rsidP="00162A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Individual and group accountability</w:t>
      </w:r>
    </w:p>
    <w:p w:rsidR="00957E76" w:rsidRDefault="00162A84" w:rsidP="00162A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Interpersonal and small group skills</w:t>
      </w:r>
    </w:p>
    <w:p w:rsidR="00957E76" w:rsidRDefault="00162A84" w:rsidP="00162A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Group processing</w:t>
      </w:r>
    </w:p>
    <w:p w:rsidR="00162A84" w:rsidRPr="00957E76" w:rsidRDefault="00162A84" w:rsidP="00162A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57E76">
        <w:rPr>
          <w:rFonts w:ascii="TimesNewRomanPSMT" w:hAnsi="TimesNewRomanPSMT" w:cs="TimesNewRomanPSMT"/>
          <w:color w:val="000000"/>
          <w:sz w:val="24"/>
          <w:szCs w:val="24"/>
        </w:rPr>
        <w:t>Jigsaw is one type of cooperative learning strategy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Meet in study teams to examine task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 in expert grou</w:t>
      </w:r>
      <w:r w:rsidR="00957E76">
        <w:rPr>
          <w:rFonts w:ascii="TimesNewRomanPSMT" w:hAnsi="TimesNewRomanPSMT" w:cs="TimesNewRomanPSMT"/>
          <w:color w:val="000000"/>
          <w:sz w:val="24"/>
          <w:szCs w:val="24"/>
        </w:rPr>
        <w:t>ps to conduct research, discuss i</w:t>
      </w:r>
      <w:r>
        <w:rPr>
          <w:rFonts w:ascii="TimesNewRomanPSMT" w:hAnsi="TimesNewRomanPSMT" w:cs="TimesNewRomanPSMT"/>
          <w:color w:val="000000"/>
          <w:sz w:val="24"/>
          <w:szCs w:val="24"/>
        </w:rPr>
        <w:t>nformation,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Answer questions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Experts teach study teams what they have learned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Evaluate individually and provide team recognition</w:t>
      </w:r>
    </w:p>
    <w:p w:rsidR="00957E76" w:rsidRDefault="00957E76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32"/>
          <w:szCs w:val="32"/>
        </w:rPr>
        <w:t xml:space="preserve">7. </w:t>
      </w: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Setting Objectives and Providing Feedback</w:t>
      </w:r>
    </w:p>
    <w:p w:rsidR="00162A84" w:rsidRPr="00957E76" w:rsidRDefault="00162A84" w:rsidP="00957E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</w:pPr>
      <w:r w:rsidRPr="00957E76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>Setting objectives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Set objectives that are not too specific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Personalize objectives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Communicate objectives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Negotiate contracts</w:t>
      </w:r>
    </w:p>
    <w:p w:rsidR="00162A84" w:rsidRPr="00957E76" w:rsidRDefault="00162A84" w:rsidP="00957E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</w:pPr>
      <w:r w:rsidRPr="00957E76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>Providing Feedback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Attribute students’ successes to their efforts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 feedback from assessments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Specify what students did that produced success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Engage students in peer feedback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Ask students to self-assess</w:t>
      </w:r>
    </w:p>
    <w:p w:rsidR="000042EC" w:rsidRDefault="000042EC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8. Generating and Testing Hypotheses</w:t>
      </w:r>
    </w:p>
    <w:p w:rsidR="00865D29" w:rsidRDefault="00865D29" w:rsidP="00162A84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</w:p>
    <w:p w:rsidR="00162A84" w:rsidRPr="008103D0" w:rsidRDefault="00162A84" w:rsidP="008103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</w:pPr>
      <w:r w:rsidRPr="008103D0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>Systems Analysis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Explain the purpose of the syste</w:t>
      </w:r>
      <w:r w:rsidR="008103D0">
        <w:rPr>
          <w:rFonts w:ascii="TimesNewRomanPSMT" w:hAnsi="TimesNewRomanPSMT" w:cs="TimesNewRomanPSMT"/>
          <w:color w:val="000000"/>
          <w:sz w:val="24"/>
          <w:szCs w:val="24"/>
        </w:rPr>
        <w:t xml:space="preserve">m, the parts of the system, 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function of each part.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Describe how the parts affect one another.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Identify a part of the system, desc</w:t>
      </w:r>
      <w:r w:rsidR="008103D0">
        <w:rPr>
          <w:rFonts w:ascii="TimesNewRomanPSMT" w:hAnsi="TimesNewRomanPSMT" w:cs="TimesNewRomanPSMT"/>
          <w:color w:val="000000"/>
          <w:sz w:val="24"/>
          <w:szCs w:val="24"/>
        </w:rPr>
        <w:t xml:space="preserve">ribe a change in that part, 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then hypothesize what might happen as a result of this change.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When possible, test your hypo</w:t>
      </w:r>
      <w:r w:rsidR="008103D0">
        <w:rPr>
          <w:rFonts w:ascii="TimesNewRomanPSMT" w:hAnsi="TimesNewRomanPSMT" w:cs="TimesNewRomanPSMT"/>
          <w:color w:val="000000"/>
          <w:sz w:val="24"/>
          <w:szCs w:val="24"/>
        </w:rPr>
        <w:t xml:space="preserve">thesis by actually changing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 or by using a simulation to change the part. Or, “test”</w:t>
      </w:r>
      <w:r w:rsidR="008103D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your hypothesis by considerin</w:t>
      </w:r>
      <w:r w:rsidR="008103D0">
        <w:rPr>
          <w:rFonts w:ascii="TimesNewRomanPSMT" w:hAnsi="TimesNewRomanPSMT" w:cs="TimesNewRomanPSMT"/>
          <w:color w:val="000000"/>
          <w:sz w:val="24"/>
          <w:szCs w:val="24"/>
        </w:rPr>
        <w:t xml:space="preserve">g and describing the effects of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change on the system</w:t>
      </w:r>
    </w:p>
    <w:p w:rsidR="00865D29" w:rsidRDefault="00865D29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62A84" w:rsidRPr="008103D0" w:rsidRDefault="00162A84" w:rsidP="008103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</w:pPr>
      <w:r w:rsidRPr="008103D0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4"/>
          <w:szCs w:val="24"/>
        </w:rPr>
        <w:t>Problem Solving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Identify the goal you are trying to accomplish.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Describe the barriers or cons</w:t>
      </w:r>
      <w:r w:rsidR="000042EC">
        <w:rPr>
          <w:rFonts w:ascii="TimesNewRomanPSMT" w:hAnsi="TimesNewRomanPSMT" w:cs="TimesNewRomanPSMT"/>
          <w:color w:val="000000"/>
          <w:sz w:val="24"/>
          <w:szCs w:val="24"/>
        </w:rPr>
        <w:t xml:space="preserve">traints that are preventing you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from achieving your goal or that are creating the problem.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Identify different solutions</w:t>
      </w:r>
      <w:r w:rsidR="000042EC">
        <w:rPr>
          <w:rFonts w:ascii="TimesNewRomanPSMT" w:hAnsi="TimesNewRomanPSMT" w:cs="TimesNewRomanPSMT"/>
          <w:color w:val="000000"/>
          <w:sz w:val="24"/>
          <w:szCs w:val="24"/>
        </w:rPr>
        <w:t xml:space="preserve"> for overcoming the barriers 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constraints, and hypothesize whi</w:t>
      </w:r>
      <w:r w:rsidR="000042EC">
        <w:rPr>
          <w:rFonts w:ascii="TimesNewRomanPSMT" w:hAnsi="TimesNewRomanPSMT" w:cs="TimesNewRomanPSMT"/>
          <w:color w:val="000000"/>
          <w:sz w:val="24"/>
          <w:szCs w:val="24"/>
        </w:rPr>
        <w:t xml:space="preserve">ch solution is likely to be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most effective.</w:t>
      </w:r>
    </w:p>
    <w:p w:rsidR="00162A84" w:rsidRDefault="00162A84" w:rsidP="00162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Try your solution – either in reality or through a simulation.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Try your solution – either in reality or through a simulation.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Explain whether your hypothesis was correct. Determine if you want to test another hypothesis using a different solution.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</w:p>
    <w:p w:rsidR="00865D29" w:rsidRPr="00865D29" w:rsidRDefault="00865D29" w:rsidP="00865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BoldItalicMT" w:eastAsia="SymbolMT" w:hAnsi="TimesNewRomanPSBoldItalicMT" w:cs="TimesNewRomanPSBoldItalicMT"/>
          <w:b/>
          <w:bCs/>
          <w:i/>
          <w:iCs/>
          <w:sz w:val="24"/>
          <w:szCs w:val="24"/>
        </w:rPr>
      </w:pPr>
      <w:r w:rsidRPr="00865D29">
        <w:rPr>
          <w:rFonts w:ascii="TimesNewRomanPSBoldItalicMT" w:eastAsia="SymbolMT" w:hAnsi="TimesNewRomanPSBoldItalicMT" w:cs="TimesNewRomanPSBoldItalicMT"/>
          <w:b/>
          <w:bCs/>
          <w:i/>
          <w:iCs/>
          <w:sz w:val="24"/>
          <w:szCs w:val="24"/>
        </w:rPr>
        <w:t>Decision Making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Describe the decision you are making and the alternatives you are considering.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Identify the criteria that will influence the selection, and indicate the relative importance of the criteria by assigning an importance score from a designated scale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Rate each alternative on a designated scale (e.g., 1-4) to indicate the extent to which each alternative meets each criterion.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For each alternative, multiply the importance score and the rating and then add the products to assign a score for the alternative.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Examine the scores to determine the alternative with the highest score.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Based on your reaction to the selected alternative, determine if you need to change any important scores or add or drop criteria.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</w:p>
    <w:p w:rsidR="00865D29" w:rsidRPr="00865D29" w:rsidRDefault="00865D29" w:rsidP="00865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BoldItalicMT" w:eastAsia="SymbolMT" w:hAnsi="TimesNewRomanPSBoldItalicMT" w:cs="TimesNewRomanPSBoldItalicMT"/>
          <w:b/>
          <w:bCs/>
          <w:i/>
          <w:iCs/>
          <w:sz w:val="26"/>
          <w:szCs w:val="26"/>
        </w:rPr>
      </w:pPr>
      <w:r w:rsidRPr="00865D29">
        <w:rPr>
          <w:rFonts w:ascii="TimesNewRomanPSBoldItalicMT" w:eastAsia="SymbolMT" w:hAnsi="TimesNewRomanPSBoldItalicMT" w:cs="TimesNewRomanPSBoldItalicMT"/>
          <w:b/>
          <w:bCs/>
          <w:i/>
          <w:iCs/>
          <w:sz w:val="26"/>
          <w:szCs w:val="26"/>
        </w:rPr>
        <w:t>Historical Investigation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Clearly describe the historical event to be examined.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Identify what is known or agreed upon and what is confusing or contradictory.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Based on what you understand about the situation, offer a hypothesis.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Seek out and analyze evidence to determine if your hypothetical scenario is plausible.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</w:p>
    <w:p w:rsidR="00865D29" w:rsidRPr="00865D29" w:rsidRDefault="00865D29" w:rsidP="00865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BoldItalicMT" w:eastAsia="SymbolMT" w:hAnsi="TimesNewRomanPSBoldItalicMT" w:cs="TimesNewRomanPSBoldItalicMT"/>
          <w:b/>
          <w:bCs/>
          <w:i/>
          <w:iCs/>
          <w:sz w:val="24"/>
          <w:szCs w:val="24"/>
        </w:rPr>
      </w:pPr>
      <w:r w:rsidRPr="00865D29">
        <w:rPr>
          <w:rFonts w:ascii="TimesNewRomanPSBoldItalicMT" w:eastAsia="SymbolMT" w:hAnsi="TimesNewRomanPSBoldItalicMT" w:cs="TimesNewRomanPSBoldItalicMT"/>
          <w:b/>
          <w:bCs/>
          <w:i/>
          <w:iCs/>
          <w:sz w:val="24"/>
          <w:szCs w:val="24"/>
        </w:rPr>
        <w:lastRenderedPageBreak/>
        <w:t>Experimental Inquiry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Observe something that interests you, and describe what has occurred.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Explain what you have observed. What theories or rules could explain what you have observed?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Based on your explanation, make a prediction.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Set up an experiment or activity to test your prediction.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Explain the results of your experiment in light of your explanation. If necessary, revise your explanation or prediction or conduct another experiment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</w:p>
    <w:p w:rsidR="00865D29" w:rsidRPr="00865D29" w:rsidRDefault="00865D29" w:rsidP="00865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BoldItalicMT" w:eastAsia="SymbolMT" w:hAnsi="TimesNewRomanPSBoldItalicMT" w:cs="TimesNewRomanPSBoldItalicMT"/>
          <w:b/>
          <w:bCs/>
          <w:i/>
          <w:iCs/>
          <w:sz w:val="26"/>
          <w:szCs w:val="26"/>
        </w:rPr>
      </w:pPr>
      <w:r w:rsidRPr="00865D29">
        <w:rPr>
          <w:rFonts w:ascii="TimesNewRomanPSBoldItalicMT" w:eastAsia="SymbolMT" w:hAnsi="TimesNewRomanPSBoldItalicMT" w:cs="TimesNewRomanPSBoldItalicMT"/>
          <w:b/>
          <w:bCs/>
          <w:i/>
          <w:iCs/>
          <w:sz w:val="26"/>
          <w:szCs w:val="26"/>
        </w:rPr>
        <w:t>Invention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Describe a situation you want to improve or a need to which you want to respond.</w:t>
      </w:r>
    </w:p>
    <w:p w:rsidR="001E3BE2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Wingdings" w:eastAsia="SymbolMT" w:hAnsi="Wingdings" w:cs="Wingdings"/>
          <w:sz w:val="24"/>
          <w:szCs w:val="24"/>
        </w:rPr>
        <w:t></w:t>
      </w:r>
      <w:r>
        <w:rPr>
          <w:rFonts w:ascii="Wingdings" w:eastAsia="SymbolMT" w:hAnsi="Wingdings" w:cs="Wingdings"/>
          <w:sz w:val="24"/>
          <w:szCs w:val="24"/>
        </w:rPr>
        <w:t></w:t>
      </w:r>
      <w:r>
        <w:rPr>
          <w:rFonts w:ascii="TimesNewRomanPSMT" w:eastAsia="SymbolMT" w:hAnsi="TimesNewRomanPSMT" w:cs="TimesNewRomanPSMT"/>
          <w:sz w:val="24"/>
          <w:szCs w:val="24"/>
        </w:rPr>
        <w:t>Identify specific standards for the invention that would improve the situation or meet the need.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Brainstorm ideas and hypothesiz</w:t>
      </w:r>
      <w:r w:rsidR="00496960">
        <w:rPr>
          <w:rFonts w:ascii="TimesNewRomanPSMT" w:hAnsi="TimesNewRomanPSMT" w:cs="TimesNewRomanPSMT"/>
          <w:color w:val="000000"/>
          <w:sz w:val="24"/>
          <w:szCs w:val="24"/>
        </w:rPr>
        <w:t xml:space="preserve">e the likelihood that each will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If your hypothesis suggests t</w:t>
      </w:r>
      <w:r w:rsidR="00496960">
        <w:rPr>
          <w:rFonts w:ascii="TimesNewRomanPSMT" w:hAnsi="TimesNewRomanPSMT" w:cs="TimesNewRomanPSMT"/>
          <w:color w:val="000000"/>
          <w:sz w:val="24"/>
          <w:szCs w:val="24"/>
        </w:rPr>
        <w:t xml:space="preserve">hat a specific idea might work,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begin to draft, sketch, and then create the invention.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Develop your invention to t</w:t>
      </w:r>
      <w:r w:rsidR="00496960">
        <w:rPr>
          <w:rFonts w:ascii="TimesNewRomanPSMT" w:hAnsi="TimesNewRomanPSMT" w:cs="TimesNewRomanPSMT"/>
          <w:color w:val="000000"/>
          <w:sz w:val="24"/>
          <w:szCs w:val="24"/>
        </w:rPr>
        <w:t xml:space="preserve">he point that you can test your </w:t>
      </w:r>
      <w:r>
        <w:rPr>
          <w:rFonts w:ascii="TimesNewRomanPSMT" w:hAnsi="TimesNewRomanPSMT" w:cs="TimesNewRomanPSMT"/>
          <w:color w:val="000000"/>
          <w:sz w:val="24"/>
          <w:szCs w:val="24"/>
        </w:rPr>
        <w:t>hypothesis.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Tell students you want them t</w:t>
      </w:r>
      <w:r w:rsidR="00496960">
        <w:rPr>
          <w:rFonts w:ascii="TimesNewRomanPSMT" w:hAnsi="TimesNewRomanPSMT" w:cs="TimesNewRomanPSMT"/>
          <w:color w:val="000000"/>
          <w:sz w:val="24"/>
          <w:szCs w:val="24"/>
        </w:rPr>
        <w:t xml:space="preserve">o revise the invention until it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meets the standards that have been identified.</w:t>
      </w:r>
    </w:p>
    <w:p w:rsidR="00C05B35" w:rsidRDefault="00C05B35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B35" w:rsidRDefault="00C05B35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9. Cues, Questions, and Advanced Organizers</w:t>
      </w:r>
    </w:p>
    <w:p w:rsidR="00865D29" w:rsidRPr="00C05B35" w:rsidRDefault="00865D29" w:rsidP="00C0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2"/>
          <w:szCs w:val="32"/>
        </w:rPr>
      </w:pPr>
      <w:r w:rsidRPr="00C05B35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6"/>
          <w:szCs w:val="26"/>
        </w:rPr>
        <w:t xml:space="preserve">Questions &amp; Cues </w:t>
      </w:r>
      <w:r w:rsidRPr="00C05B35">
        <w:rPr>
          <w:rFonts w:ascii="TimesNewRomanPSMT" w:hAnsi="TimesNewRomanPSMT" w:cs="TimesNewRomanPSMT"/>
          <w:color w:val="FF0000"/>
          <w:sz w:val="32"/>
          <w:szCs w:val="32"/>
        </w:rPr>
        <w:t>(D)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Focus on important information.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 explicit cues.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Ask inferential questions.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Ask analytic questions.</w:t>
      </w:r>
    </w:p>
    <w:p w:rsidR="00C05B35" w:rsidRDefault="00C05B35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C05B35" w:rsidRDefault="00865D29" w:rsidP="00C05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2"/>
          <w:szCs w:val="32"/>
        </w:rPr>
      </w:pPr>
      <w:r w:rsidRPr="00C05B35">
        <w:rPr>
          <w:rFonts w:ascii="TimesNewRomanPSBoldItalicMT" w:hAnsi="TimesNewRomanPSBoldItalicMT" w:cs="TimesNewRomanPSBoldItalicMT"/>
          <w:b/>
          <w:bCs/>
          <w:i/>
          <w:iCs/>
          <w:color w:val="000000"/>
          <w:sz w:val="26"/>
          <w:szCs w:val="26"/>
        </w:rPr>
        <w:t xml:space="preserve">Advance Organizers </w:t>
      </w:r>
      <w:r w:rsidRPr="00C05B35">
        <w:rPr>
          <w:rFonts w:ascii="TimesNewRomanPSMT" w:hAnsi="TimesNewRomanPSMT" w:cs="TimesNewRomanPSMT"/>
          <w:color w:val="FF0000"/>
          <w:sz w:val="32"/>
          <w:szCs w:val="32"/>
        </w:rPr>
        <w:t>(D)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 expository advance organizers.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 narrative advance organizers.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Teach students skimming as a form of advance organizers.</w:t>
      </w:r>
    </w:p>
    <w:p w:rsidR="00C05B35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Teach students how to use graphic advance organizers</w:t>
      </w:r>
    </w:p>
    <w:p w:rsidR="00C05B35" w:rsidRDefault="00C05B35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B35" w:rsidRDefault="00C05B35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40"/>
          <w:szCs w:val="40"/>
        </w:rPr>
      </w:pPr>
      <w:r>
        <w:rPr>
          <w:rFonts w:ascii="TimesNewRomanPSBoldMT" w:hAnsi="TimesNewRomanPSBoldMT" w:cs="TimesNewRomanPSBoldMT"/>
          <w:b/>
          <w:bCs/>
          <w:color w:val="000000"/>
          <w:sz w:val="40"/>
          <w:szCs w:val="40"/>
        </w:rPr>
        <w:t>Additional Strategies</w:t>
      </w:r>
    </w:p>
    <w:p w:rsidR="006551A0" w:rsidRDefault="006551A0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40"/>
          <w:szCs w:val="40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10. Bloom’s Questioning Techniques</w:t>
      </w:r>
    </w:p>
    <w:p w:rsidR="006551A0" w:rsidRDefault="006551A0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</w:p>
    <w:p w:rsidR="00865D29" w:rsidRPr="006551A0" w:rsidRDefault="00865D29" w:rsidP="006551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 w:rsidRPr="006551A0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Use a variety of types of questions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Knowledge questions require 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students to recall or recognize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information (e.g., recall, recognize, define, identify, who?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what? where? etc.).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Comprehension question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s require a student to organize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previously learned material 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so that he/she can rephrase it,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describe it in his/her o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wn words, and use it for making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comparisons (e.g., describe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, compare, illustrate, explain,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rephrase, contrast, etc.).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Application questions ask stu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dents to use previously learned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information to solve a problem 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(e.g., apply, classify, choose,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use, employ, solve, select, etc.).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Analysis questions ask students t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o identify reasons, causes, 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motives; to consider availab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le evidence in order to reach 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conclusion, inference, 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or generalization; to analyze 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conclusion, inference, or ge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neralization to find supporting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evidence (e.g., analyze, conclu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de, infer, distinguish, deduce,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detect, etc.).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Synthesis questions requi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re students to produce original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communications, make predicti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ons, and solve problems, (e.g.,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solve, predict, write, draw,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construct, originate, propose,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design, etc.).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Evaluation questions ask stu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dents to judge the merits of 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ea, a solution to a problem, or an aesthetic work (e.g., judge,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argue, decide, appraise, evaluate, state an opinion, etc.).</w:t>
      </w:r>
    </w:p>
    <w:p w:rsidR="006551A0" w:rsidRDefault="006551A0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551A0" w:rsidRDefault="006551A0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11. Assessing and Addressing Gardner’s Multiple Intelligences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Each person possesses all eight intelligences, a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nd most people can develop each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intelligence to an adequate level of competency.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Students need opportunities </w:t>
      </w:r>
      <w:r w:rsidR="00C0157D">
        <w:rPr>
          <w:rFonts w:ascii="TimesNewRomanPSMT" w:hAnsi="TimesNewRomanPSMT" w:cs="TimesNewRomanPSMT"/>
          <w:color w:val="000000"/>
          <w:sz w:val="24"/>
          <w:szCs w:val="24"/>
        </w:rPr>
        <w:t>to learn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to demonstrate their learning in areas of 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intelligence that are strengths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them.</w:t>
      </w:r>
    </w:p>
    <w:p w:rsidR="006551A0" w:rsidRDefault="006551A0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551A0" w:rsidRDefault="00865D29" w:rsidP="00865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Linguistic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intelligence – refers to an individual’s capacity to use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language effectively as a vehicle of expression and communication.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(Examples: storytelling, brainstorming, tape recording, journal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writing)</w:t>
      </w:r>
    </w:p>
    <w:p w:rsidR="006551A0" w:rsidRDefault="006551A0" w:rsidP="006551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551A0" w:rsidRDefault="00865D29" w:rsidP="00865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Logical-Mathematical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intelligence – refers to an individual’s capacity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to think logically, use numbers effectively, solve problems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scientifically, and discern relationships and patterns between concepts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and things.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(Examples: calculations and qualifications, classification and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categorization, Socratic questioning, heuristics, and scientific thinking)</w:t>
      </w:r>
    </w:p>
    <w:p w:rsidR="006551A0" w:rsidRPr="006551A0" w:rsidRDefault="006551A0" w:rsidP="006551A0">
      <w:pPr>
        <w:pStyle w:val="ListParagraph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</w:p>
    <w:p w:rsidR="006551A0" w:rsidRDefault="00865D29" w:rsidP="00865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Spatial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intelligence – refers to the capacity to think visually and orient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oneself spatially. In addition, spatially intelligent people are able to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graphically represent their visual and spatial ideas.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(Examples: visualization, color cues, picture metaphors, idea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sketching, graphic symbols)</w:t>
      </w:r>
    </w:p>
    <w:p w:rsidR="006551A0" w:rsidRPr="006551A0" w:rsidRDefault="006551A0" w:rsidP="006551A0">
      <w:pPr>
        <w:pStyle w:val="ListParagraph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</w:p>
    <w:p w:rsidR="006551A0" w:rsidRDefault="00865D29" w:rsidP="00865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Musical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intelligence – refers to the capacity to appreciate a variety of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musical forms in addition to using music as a vehicle of expression.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Musically intelligent people are sensitive to rhythm, melody, and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pitch.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(Examples: rhythms, raps, songs, chants, musical concepts, mood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music)</w:t>
      </w:r>
    </w:p>
    <w:p w:rsidR="006551A0" w:rsidRPr="006551A0" w:rsidRDefault="006551A0" w:rsidP="006551A0">
      <w:pPr>
        <w:pStyle w:val="ListParagraph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</w:p>
    <w:p w:rsidR="006551A0" w:rsidRDefault="00865D29" w:rsidP="00865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Bodily-Kinesthetic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intelligence – refers to the capacity to use one’s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own body skillfully as a means of expression or to work skillfully to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create or manipulate objects.</w:t>
      </w:r>
      <w:r w:rsidR="006551A0" w:rsidRP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(Examples: classroom theater, hands-on thinking, body maps)</w:t>
      </w:r>
    </w:p>
    <w:p w:rsidR="006551A0" w:rsidRPr="006551A0" w:rsidRDefault="006551A0" w:rsidP="006551A0">
      <w:pPr>
        <w:pStyle w:val="ListParagraph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</w:p>
    <w:p w:rsidR="006551A0" w:rsidRDefault="00865D29" w:rsidP="00865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Interpersonal intelligence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– refers to the capacity to appropriately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and effectively respond to other people and understand their feelings.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(Examples: peer sharing, cooperative groups, board games,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simulations)</w:t>
      </w:r>
    </w:p>
    <w:p w:rsidR="006551A0" w:rsidRPr="006551A0" w:rsidRDefault="006551A0" w:rsidP="006551A0">
      <w:pPr>
        <w:pStyle w:val="ListParagraph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</w:p>
    <w:p w:rsidR="006551A0" w:rsidRDefault="00865D29" w:rsidP="00865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Intrapersonal intelligence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– refers to the capacity to accurately know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one’s self, including knowledge of one’s own strengths, motivations,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goals, and feelings.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(Examples: one-minute reflection periods, choice time, goal-setting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sessions)</w:t>
      </w:r>
    </w:p>
    <w:p w:rsidR="006551A0" w:rsidRPr="006551A0" w:rsidRDefault="006551A0" w:rsidP="006551A0">
      <w:pPr>
        <w:pStyle w:val="ListParagraph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</w:p>
    <w:p w:rsidR="00865D29" w:rsidRDefault="00865D29" w:rsidP="00865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Naturalist intelligence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– refers to the fascination with the immense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variety of the world’s animal and plant species and the talent to assign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them to new or established taxa.(Examples: classification of plants and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animals in a specific ecosystems such as wetland or salt marsh)</w:t>
      </w:r>
    </w:p>
    <w:p w:rsidR="006551A0" w:rsidRPr="006551A0" w:rsidRDefault="006551A0" w:rsidP="006551A0">
      <w:pPr>
        <w:pStyle w:val="ListParagrap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551A0" w:rsidRPr="006551A0" w:rsidRDefault="006551A0" w:rsidP="006551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12</w:t>
      </w:r>
      <w:r w:rsidR="00C0157D"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. Three</w:t>
      </w: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 xml:space="preserve">-Minute Pause </w:t>
      </w:r>
      <w:r>
        <w:rPr>
          <w:rFonts w:ascii="TimesNewRomanPSBoldMT" w:hAnsi="TimesNewRomanPSBoldMT" w:cs="TimesNewRomanPSBoldMT"/>
          <w:b/>
          <w:bCs/>
          <w:color w:val="FF0000"/>
          <w:sz w:val="28"/>
          <w:szCs w:val="28"/>
        </w:rPr>
        <w:t>(D)</w:t>
      </w:r>
    </w:p>
    <w:p w:rsidR="006551A0" w:rsidRDefault="006551A0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28"/>
          <w:szCs w:val="28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Every 10-15 minutes in class, ask students to do the following in three minutes:</w:t>
      </w:r>
    </w:p>
    <w:p w:rsidR="006551A0" w:rsidRDefault="00865D29" w:rsidP="00865D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Summarize what they have experienced.</w:t>
      </w:r>
    </w:p>
    <w:p w:rsidR="006551A0" w:rsidRDefault="00865D29" w:rsidP="00865D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Identify interesting aspects of what they have experienced.</w:t>
      </w:r>
    </w:p>
    <w:p w:rsidR="00865D29" w:rsidRDefault="00865D29" w:rsidP="00865D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Identify confusion and try to clear up.</w:t>
      </w:r>
    </w:p>
    <w:p w:rsidR="006551A0" w:rsidRPr="006551A0" w:rsidRDefault="006551A0" w:rsidP="006551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 xml:space="preserve">13. KWL </w:t>
      </w:r>
      <w:r>
        <w:rPr>
          <w:rFonts w:ascii="TimesNewRomanPSBoldMT" w:hAnsi="TimesNewRomanPSBoldMT" w:cs="TimesNewRomanPSBoldMT"/>
          <w:b/>
          <w:bCs/>
          <w:color w:val="FF0000"/>
          <w:sz w:val="28"/>
          <w:szCs w:val="28"/>
        </w:rPr>
        <w:t>(D)</w:t>
      </w:r>
    </w:p>
    <w:p w:rsidR="006551A0" w:rsidRDefault="006551A0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28"/>
          <w:szCs w:val="28"/>
        </w:rPr>
      </w:pPr>
    </w:p>
    <w:p w:rsidR="006551A0" w:rsidRPr="00C0157D" w:rsidRDefault="00865D29" w:rsidP="00C015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Before reading, listening, observing, or acting, identify what you know</w:t>
      </w:r>
      <w:r w:rsidR="00C0157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157D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6551A0" w:rsidRPr="00C0157D">
        <w:rPr>
          <w:rFonts w:ascii="TimesNewRomanPSMT" w:hAnsi="TimesNewRomanPSMT" w:cs="TimesNewRomanPSMT"/>
          <w:color w:val="000000"/>
          <w:sz w:val="24"/>
          <w:szCs w:val="24"/>
        </w:rPr>
        <w:t>bout the topic.</w:t>
      </w:r>
    </w:p>
    <w:p w:rsidR="006551A0" w:rsidRDefault="00865D29" w:rsidP="00865D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Before reading, listening, observing, or acting, identify what you want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to know about the topic.</w:t>
      </w:r>
    </w:p>
    <w:p w:rsidR="00865D29" w:rsidRDefault="00865D29" w:rsidP="00865D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After reading, listening, observing, or acting, identify what you</w:t>
      </w:r>
      <w:r w:rsidR="006551A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learned about the topic.</w:t>
      </w:r>
    </w:p>
    <w:p w:rsidR="006551A0" w:rsidRPr="006551A0" w:rsidRDefault="006551A0" w:rsidP="006551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 xml:space="preserve">14. Before, During and After </w:t>
      </w:r>
      <w:r>
        <w:rPr>
          <w:rFonts w:ascii="TimesNewRomanPSBoldMT" w:hAnsi="TimesNewRomanPSBoldMT" w:cs="TimesNewRomanPSBoldMT"/>
          <w:b/>
          <w:bCs/>
          <w:color w:val="FF0000"/>
          <w:sz w:val="28"/>
          <w:szCs w:val="28"/>
        </w:rPr>
        <w:t>(D)</w:t>
      </w:r>
    </w:p>
    <w:p w:rsidR="006551A0" w:rsidRDefault="006551A0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28"/>
          <w:szCs w:val="28"/>
        </w:rPr>
      </w:pPr>
    </w:p>
    <w:p w:rsidR="00865D29" w:rsidRDefault="006551A0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Tell your students: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Before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Identify what you know about the topic.</w:t>
      </w:r>
    </w:p>
    <w:p w:rsidR="00865D29" w:rsidRPr="006551A0" w:rsidRDefault="00865D29" w:rsidP="006551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List specific ideas.</w:t>
      </w:r>
    </w:p>
    <w:p w:rsidR="00865D29" w:rsidRPr="006551A0" w:rsidRDefault="00865D29" w:rsidP="006551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Write specific questions that you would like answered.</w:t>
      </w:r>
    </w:p>
    <w:p w:rsidR="00865D29" w:rsidRPr="006551A0" w:rsidRDefault="00865D29" w:rsidP="006551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Make specific predictions about what you think you will learn.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During</w:t>
      </w:r>
    </w:p>
    <w:p w:rsidR="00865D29" w:rsidRPr="006551A0" w:rsidRDefault="00865D29" w:rsidP="006551A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Try to generate mental pictures about what you are experiencing.</w:t>
      </w:r>
    </w:p>
    <w:p w:rsidR="00865D29" w:rsidRPr="006551A0" w:rsidRDefault="00865D29" w:rsidP="006551A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SymbolMT" w:eastAsia="SymbolMT" w:hAnsi="Wingdings" w:cs="SymbolMT" w:hint="eastAsia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Occasionally summarize what you have just experienced.</w:t>
      </w:r>
    </w:p>
    <w:p w:rsidR="00865D29" w:rsidRPr="006551A0" w:rsidRDefault="00865D29" w:rsidP="006551A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SymbolMT" w:eastAsia="SymbolMT" w:hAnsi="Wingdings" w:cs="SymbolMT" w:hint="eastAsia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Try to answer the questions you asked.</w:t>
      </w:r>
    </w:p>
    <w:p w:rsidR="00865D29" w:rsidRPr="006551A0" w:rsidRDefault="00865D29" w:rsidP="006551A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SymbolMT" w:eastAsia="SymbolMT" w:hAnsi="Wingdings" w:cs="SymbolMT" w:hint="eastAsia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Determine if your predictions were correct.</w:t>
      </w:r>
    </w:p>
    <w:p w:rsidR="00865D29" w:rsidRPr="006551A0" w:rsidRDefault="00865D29" w:rsidP="006551A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Identify things you are confused about.</w:t>
      </w:r>
    </w:p>
    <w:p w:rsidR="00865D29" w:rsidRPr="006551A0" w:rsidRDefault="00865D29" w:rsidP="006551A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SymbolMT" w:eastAsia="SymbolMT" w:hAnsi="Wingdings" w:cs="SymbolMT" w:hint="eastAsia"/>
          <w:color w:val="000000"/>
          <w:sz w:val="24"/>
          <w:szCs w:val="24"/>
        </w:rPr>
        <w:t xml:space="preserve"> </w:t>
      </w: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Occasionally go back and try to clear up the confusing parts.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After</w:t>
      </w:r>
    </w:p>
    <w:p w:rsidR="006551A0" w:rsidRDefault="00865D29" w:rsidP="00865D2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Create a summary of what you have learned.</w:t>
      </w:r>
    </w:p>
    <w:p w:rsidR="00865D29" w:rsidRPr="00297346" w:rsidRDefault="00865D29" w:rsidP="00865D2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551A0">
        <w:rPr>
          <w:rFonts w:ascii="TimesNewRomanPSMT" w:hAnsi="TimesNewRomanPSMT" w:cs="TimesNewRomanPSMT"/>
          <w:color w:val="000000"/>
          <w:sz w:val="24"/>
          <w:szCs w:val="24"/>
        </w:rPr>
        <w:t>State how you can use the information you have learned. (Model each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phase; explain to students they do not have to use every step in each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phase.)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 xml:space="preserve">15. Concept Attainment Process </w:t>
      </w:r>
      <w:r>
        <w:rPr>
          <w:rFonts w:ascii="TimesNewRomanPSMT" w:hAnsi="TimesNewRomanPSMT" w:cs="TimesNewRomanPSMT"/>
          <w:color w:val="FF0000"/>
          <w:sz w:val="28"/>
          <w:szCs w:val="28"/>
        </w:rPr>
        <w:t>(D)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This strategy involves presenting students with 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clear examples and non-examples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a new concept to be learned. Through this pr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ocess, the concept is developed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understood.</w:t>
      </w:r>
    </w:p>
    <w:p w:rsidR="00297346" w:rsidRDefault="00297346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297346" w:rsidRDefault="00865D29" w:rsidP="002973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 w:rsidRPr="00297346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Present examples and non-examples.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ItalicMT" w:hAnsi="TimesNewRomanPSItalicMT" w:cs="TimesNewRomanPS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This is an example of a compound word: </w:t>
      </w:r>
      <w:r>
        <w:rPr>
          <w:rFonts w:ascii="TimesNewRomanPSItalicMT" w:hAnsi="TimesNewRomanPSItalicMT" w:cs="TimesNewRomanPSItalicMT"/>
          <w:i/>
          <w:iCs/>
          <w:color w:val="000000"/>
          <w:sz w:val="24"/>
          <w:szCs w:val="24"/>
        </w:rPr>
        <w:t>boyfriend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ItalicMT" w:hAnsi="TimesNewRomanPSItalicMT" w:cs="TimesNewRomanPS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This is not an example: </w:t>
      </w:r>
      <w:r>
        <w:rPr>
          <w:rFonts w:ascii="TimesNewRomanPSItalicMT" w:hAnsi="TimesNewRomanPSItalicMT" w:cs="TimesNewRomanPSItalicMT"/>
          <w:i/>
          <w:iCs/>
          <w:color w:val="000000"/>
          <w:sz w:val="24"/>
          <w:szCs w:val="24"/>
        </w:rPr>
        <w:t>boy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ItalicMT" w:hAnsi="TimesNewRomanPSItalicMT" w:cs="TimesNewRomanPS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This is an example: </w:t>
      </w:r>
      <w:r>
        <w:rPr>
          <w:rFonts w:ascii="TimesNewRomanPSItalicMT" w:hAnsi="TimesNewRomanPSItalicMT" w:cs="TimesNewRomanPSItalicMT"/>
          <w:i/>
          <w:iCs/>
          <w:color w:val="000000"/>
          <w:sz w:val="24"/>
          <w:szCs w:val="24"/>
        </w:rPr>
        <w:t>railroad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ItalicMT" w:hAnsi="TimesNewRomanPSItalicMT" w:cs="TimesNewRomanPS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This is not an example: </w:t>
      </w:r>
      <w:r>
        <w:rPr>
          <w:rFonts w:ascii="TimesNewRomanPSItalicMT" w:hAnsi="TimesNewRomanPSItalicMT" w:cs="TimesNewRomanPSItalicMT"/>
          <w:i/>
          <w:iCs/>
          <w:color w:val="000000"/>
          <w:sz w:val="24"/>
          <w:szCs w:val="24"/>
        </w:rPr>
        <w:t>car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Through this process, students figure out and list 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defining characteristics of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concepts.</w:t>
      </w:r>
    </w:p>
    <w:p w:rsidR="00865D29" w:rsidRPr="00297346" w:rsidRDefault="00865D29" w:rsidP="00865D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More pairs of examples and non-examples are presented so students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can test their initial hypotheses about defining characteristics of the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concepts.</w:t>
      </w:r>
    </w:p>
    <w:p w:rsidR="00865D29" w:rsidRPr="00297346" w:rsidRDefault="00865D29" w:rsidP="00865D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More pairs are presented until students are able to state the defining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characteristics of the concept.</w:t>
      </w:r>
    </w:p>
    <w:p w:rsidR="00865D29" w:rsidRPr="00297346" w:rsidRDefault="00865D29" w:rsidP="002973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Students identify examples and non-examples of their own.</w:t>
      </w:r>
    </w:p>
    <w:p w:rsidR="00865D29" w:rsidRDefault="00865D29" w:rsidP="00865D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Students develop a written or oral description of the concept that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includes key or defining characteristics.</w:t>
      </w:r>
    </w:p>
    <w:p w:rsidR="00297346" w:rsidRPr="00297346" w:rsidRDefault="00297346" w:rsidP="002973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 xml:space="preserve">16. Think Alouds </w:t>
      </w:r>
      <w:r>
        <w:rPr>
          <w:rFonts w:ascii="TimesNewRomanPSMT" w:hAnsi="TimesNewRomanPSMT" w:cs="TimesNewRomanPSMT"/>
          <w:color w:val="FF0000"/>
          <w:sz w:val="28"/>
          <w:szCs w:val="28"/>
        </w:rPr>
        <w:t>(P)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Use </w:t>
      </w:r>
      <w:r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“think alouds”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demonstrate a new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skill or process. For example,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teacher might </w:t>
      </w:r>
      <w:r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think aloud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organization of a science arti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cle saying such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things as, “I notice that each section is highlighted 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by bold text in a question.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first sentence of the section gives the answer with details that follow.”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297346" w:rsidRDefault="00297346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 xml:space="preserve">17. Written Steps </w:t>
      </w:r>
      <w:r>
        <w:rPr>
          <w:rFonts w:ascii="TimesNewRomanPSMT" w:hAnsi="TimesNewRomanPSMT" w:cs="TimesNewRomanPSMT"/>
          <w:color w:val="FF0000"/>
          <w:sz w:val="28"/>
          <w:szCs w:val="28"/>
        </w:rPr>
        <w:t>(P)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Present students with a written set of steps.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 example: </w:t>
      </w:r>
      <w:r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To read a bar graph:</w:t>
      </w:r>
    </w:p>
    <w:p w:rsidR="00865D29" w:rsidRPr="00297346" w:rsidRDefault="00865D29" w:rsidP="00865D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Read the title of the graph. Get a sense of the information that will be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in it.</w:t>
      </w:r>
    </w:p>
    <w:p w:rsidR="00865D29" w:rsidRPr="00297346" w:rsidRDefault="00865D29" w:rsidP="00865D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Look at the horizontal line at the bottom of the graph. Identify what is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being measured on it.</w:t>
      </w:r>
    </w:p>
    <w:p w:rsidR="00297346" w:rsidRDefault="00865D29" w:rsidP="00865D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Look at the vertical line on the left side. What is being measured on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it?</w:t>
      </w:r>
    </w:p>
    <w:p w:rsidR="00297346" w:rsidRDefault="00865D29" w:rsidP="00865D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Look at the scale that is used.</w:t>
      </w:r>
    </w:p>
    <w:p w:rsidR="00297346" w:rsidRDefault="00865D29" w:rsidP="00865D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For each of the items measured on the horizontal line, identify its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“height” on the vertical line and interpret that height.</w:t>
      </w:r>
    </w:p>
    <w:p w:rsidR="00865D29" w:rsidRDefault="00865D29" w:rsidP="00865D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Make a statement that summarizes the important information in the bar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graph.</w:t>
      </w:r>
    </w:p>
    <w:p w:rsidR="00297346" w:rsidRPr="00297346" w:rsidRDefault="00297346" w:rsidP="002973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18. Mental Rehearsal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Teach students to mentally rehearse the steps involved in a skill or process.</w:t>
      </w:r>
    </w:p>
    <w:p w:rsidR="00865D29" w:rsidRPr="00297346" w:rsidRDefault="00865D29" w:rsidP="0029734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</w:pPr>
      <w:r w:rsidRPr="00297346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Variations </w:t>
      </w:r>
      <w:r w:rsidRPr="00297346">
        <w:rPr>
          <w:rFonts w:ascii="TimesNewRomanPSBoldMT" w:hAnsi="TimesNewRomanPSBoldMT" w:cs="TimesNewRomanPSBoldMT"/>
          <w:b/>
          <w:bCs/>
          <w:color w:val="FF0000"/>
          <w:sz w:val="32"/>
          <w:szCs w:val="32"/>
        </w:rPr>
        <w:t>(P)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Dem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onstrate how students can alter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skills/processes/procedures.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Demonstrate and provide practice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 in the important variations of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skill or process.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Point out common errors and pitfalls.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Provide a variety of situati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ons in which students can use 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specific skill or process.</w:t>
      </w:r>
    </w:p>
    <w:p w:rsidR="00297346" w:rsidRDefault="00297346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97346" w:rsidRDefault="00297346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297346" w:rsidRDefault="00865D29" w:rsidP="0029734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 w:rsidRPr="00297346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Internalization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Help students internalize skills/processes and procedures.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Help students set up a practice schedule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Massed practice-immediately and frequently.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Distributed practice-lengthenin</w:t>
      </w:r>
      <w:r w:rsidR="00297346">
        <w:rPr>
          <w:rFonts w:ascii="TimesNewRomanPSMT" w:hAnsi="TimesNewRomanPSMT" w:cs="TimesNewRomanPSMT"/>
          <w:color w:val="000000"/>
          <w:sz w:val="24"/>
          <w:szCs w:val="24"/>
        </w:rPr>
        <w:t xml:space="preserve">g the intervals of time between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practice sessions.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Have students chart their accu</w:t>
      </w:r>
      <w:r w:rsidR="008A14D9">
        <w:rPr>
          <w:rFonts w:ascii="TimesNewRomanPSMT" w:hAnsi="TimesNewRomanPSMT" w:cs="TimesNewRomanPSMT"/>
          <w:color w:val="000000"/>
          <w:sz w:val="24"/>
          <w:szCs w:val="24"/>
        </w:rPr>
        <w:t xml:space="preserve">racy when practicing new skills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 processes.</w:t>
      </w:r>
    </w:p>
    <w:p w:rsidR="00297346" w:rsidRDefault="00297346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19. Simulation/Role Playing</w:t>
      </w:r>
    </w:p>
    <w:p w:rsidR="00865D29" w:rsidRPr="00297346" w:rsidRDefault="00865D29" w:rsidP="0029734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Provide overview of simulation/role play.</w:t>
      </w:r>
    </w:p>
    <w:p w:rsidR="00865D29" w:rsidRPr="00297346" w:rsidRDefault="00865D29" w:rsidP="0029734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Set up a scenario.</w:t>
      </w:r>
    </w:p>
    <w:p w:rsidR="00865D29" w:rsidRPr="00297346" w:rsidRDefault="00865D29" w:rsidP="0029734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Assign roles.</w:t>
      </w:r>
    </w:p>
    <w:p w:rsidR="00865D29" w:rsidRPr="00297346" w:rsidRDefault="00865D29" w:rsidP="0029734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Conduct simulation/role play.</w:t>
      </w:r>
    </w:p>
    <w:p w:rsidR="00865D29" w:rsidRPr="00297346" w:rsidRDefault="00865D29" w:rsidP="0029734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Summarize events/insights.</w:t>
      </w:r>
    </w:p>
    <w:p w:rsidR="00865D29" w:rsidRDefault="00865D29" w:rsidP="0029734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97346">
        <w:rPr>
          <w:rFonts w:ascii="TimesNewRomanPSMT" w:hAnsi="TimesNewRomanPSMT" w:cs="TimesNewRomanPSMT"/>
          <w:color w:val="000000"/>
          <w:sz w:val="24"/>
          <w:szCs w:val="24"/>
        </w:rPr>
        <w:t>Relate to real world/course content.</w:t>
      </w:r>
    </w:p>
    <w:p w:rsidR="00EE62DD" w:rsidRPr="00297346" w:rsidRDefault="00EE62DD" w:rsidP="00EE6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</w:pPr>
      <w:r>
        <w:rPr>
          <w:rFonts w:ascii="TimesNewRomanPSBoldMT" w:hAnsi="TimesNewRomanPSBoldMT" w:cs="TimesNewRomanPSBoldMT"/>
          <w:b/>
          <w:bCs/>
          <w:color w:val="000000"/>
          <w:sz w:val="28"/>
          <w:szCs w:val="28"/>
        </w:rPr>
        <w:t>20. Writing-to-Learn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Writing is a means of reflecting on learni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ng, of working through learning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problems, and of clarifying and solidifying newly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learned concepts and skills. A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variety of writing-to-learn strategies exist, a few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of which are described briefly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below.</w:t>
      </w:r>
    </w:p>
    <w:p w:rsidR="00EE62DD" w:rsidRDefault="00EE62DD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EE62DD" w:rsidRDefault="00865D29" w:rsidP="00865D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Admit Slips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– As students enter class, distribute index cards, one to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each student. Ask each student to write a response to an open-ended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statement, such as…….”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“A key point from last night’s reading is……”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“A question I have is………..”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“I don’t understand…………”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Collect cards and use as a basis for discussion/clarification/response.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Admit slips are usually anonymous.</w:t>
      </w:r>
    </w:p>
    <w:p w:rsidR="00EE62DD" w:rsidRDefault="00EE62DD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EE62DD" w:rsidRDefault="00865D29" w:rsidP="00865D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Exit Slips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– To learn what students know and need to know, hand out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index cards before students leave class. Ask each student to respond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to an open-ended statement, such as: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“Today I learned…….”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“……….(new concept) means/is like…….”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 responses can be written (an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onymously) on an overhead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before the next day’s class to share with 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the group as a basis for review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clarification.</w:t>
      </w:r>
    </w:p>
    <w:p w:rsidR="00EE62DD" w:rsidRDefault="00EE62DD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EE62DD" w:rsidRDefault="00865D29" w:rsidP="00865D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Free Reading / Writing (Journaling)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– Ask students to write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continuously for a specified period of time (3 minutes, 5 minutes, etc.)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to generate ideas on a given topic. Form or correctness is not a factor,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it is the ideas that count.</w:t>
      </w:r>
    </w:p>
    <w:p w:rsidR="00865D29" w:rsidRPr="00EE62DD" w:rsidRDefault="00865D29" w:rsidP="00865D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Dialogues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– Students create a dialogue between two or more persons,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historical figures, or characters being studied.</w:t>
      </w:r>
    </w:p>
    <w:p w:rsidR="00865D29" w:rsidRDefault="00865D29" w:rsidP="00865D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Brainstorm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– Collect, in writing, all ideas about a topic generated by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an individual or a group.</w:t>
      </w:r>
    </w:p>
    <w:p w:rsidR="00EE62DD" w:rsidRDefault="00EE62DD" w:rsidP="00EE62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E62DD" w:rsidRPr="00EE62DD" w:rsidRDefault="00EE62DD" w:rsidP="00EE62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40"/>
          <w:szCs w:val="40"/>
        </w:rPr>
      </w:pPr>
      <w:r>
        <w:rPr>
          <w:rFonts w:ascii="TimesNewRomanPSBoldMT" w:hAnsi="TimesNewRomanPSBoldMT" w:cs="TimesNewRomanPSBoldMT"/>
          <w:b/>
          <w:bCs/>
          <w:color w:val="000000"/>
          <w:sz w:val="40"/>
          <w:szCs w:val="40"/>
        </w:rPr>
        <w:t>Creating a Learning Environment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learning environment needs to be adapted to ensure the success of all students.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Consider the following:</w:t>
      </w:r>
    </w:p>
    <w:p w:rsidR="00865D29" w:rsidRPr="00EE62DD" w:rsidRDefault="00865D29" w:rsidP="00EE62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Connect with students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Talk informally with student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s about their interests before,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during, and after class.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Greet students in and out of school.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Call students by first names as they come into class.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Be aware of and comment on important events in students’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lives.</w:t>
      </w:r>
    </w:p>
    <w:p w:rsidR="00EE62DD" w:rsidRDefault="00EE62DD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EE62DD" w:rsidRDefault="00865D29" w:rsidP="00EE62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Monitor your own attitudes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Before class, mentally review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students. Note those with whom </w:t>
      </w:r>
      <w:r>
        <w:rPr>
          <w:rFonts w:ascii="TimesNewRomanPSMT" w:hAnsi="TimesNewRomanPSMT" w:cs="TimesNewRomanPSMT"/>
          <w:color w:val="000000"/>
          <w:sz w:val="24"/>
          <w:szCs w:val="24"/>
        </w:rPr>
        <w:t>you anticipate having problems (academic or behavioral).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Imagine “problem” students s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ucceeding in positive classroom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behaviors – replace negative expectations with positive ones.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is a form of mental rehearsal.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Consciously keep in mind 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your positive expectations when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interacting with students.</w:t>
      </w:r>
    </w:p>
    <w:p w:rsidR="00EE62DD" w:rsidRDefault="00EE62DD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EE62DD" w:rsidRDefault="00865D29" w:rsidP="00EE62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Accept all students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Make eye contact with each student; address all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quadrants of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room.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Arrange seating to give y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ou clear and easy access to all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students.</w:t>
      </w:r>
    </w:p>
    <w:p w:rsidR="00EE62DD" w:rsidRDefault="00EE62DD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EE62DD" w:rsidRDefault="00865D29" w:rsidP="00865D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Help students develop strategies for gaining acceptance from peers</w:t>
      </w:r>
      <w:r w:rsid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 xml:space="preserve"> </w:t>
      </w: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in and out of school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Ask students about themselves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rather than telling them about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yourself.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Compliment students on their positive characteristics.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Avoid reminding students ab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out their negative qualities 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about bad things that have happened to them.</w:t>
      </w:r>
    </w:p>
    <w:p w:rsidR="00EE62DD" w:rsidRDefault="00EE62DD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EE62DD" w:rsidRDefault="00865D29" w:rsidP="00EE62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Help students develop a sense of comfort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Frequently and systematically use activities t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hat involve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physical movement.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Periodically take short breaks th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at enable students to stand up,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move about, and stretch.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Set up classroom task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s that allow students to gather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information on their own, or in s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mall groups, using sources that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 away from their desks.</w:t>
      </w:r>
    </w:p>
    <w:p w:rsidR="00EE62DD" w:rsidRDefault="00EE62DD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EE62DD" w:rsidRDefault="00865D29" w:rsidP="00865D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Systematically switch from activities where students must work on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their own to tasks in which they must organize themselves in small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groups.</w:t>
      </w:r>
    </w:p>
    <w:p w:rsidR="00865D29" w:rsidRDefault="00865D29" w:rsidP="00865D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Use 2 to 5 minute exercise breaks when energy levels start to wane as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E62DD">
        <w:rPr>
          <w:rFonts w:ascii="TimesNewRomanPSMT" w:hAnsi="TimesNewRomanPSMT" w:cs="TimesNewRomanPSMT"/>
          <w:color w:val="000000"/>
          <w:sz w:val="24"/>
          <w:szCs w:val="24"/>
        </w:rPr>
        <w:t>a regular aspect of instructional routine.</w:t>
      </w:r>
    </w:p>
    <w:p w:rsidR="00EE62DD" w:rsidRPr="00EE62DD" w:rsidRDefault="00EE62DD" w:rsidP="00EE6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EE62DD" w:rsidRDefault="00865D29" w:rsidP="00EE62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bookmarkStart w:id="0" w:name="_GoBack"/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Establish and communicate classroom rules and procedures</w:t>
      </w:r>
    </w:p>
    <w:bookmarkEnd w:id="0"/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Generate clear rules and standa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rd operating procedures for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classroom.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Communicate rules and procedures, discussing their meaning.</w:t>
      </w:r>
    </w:p>
    <w:p w:rsidR="00EE62DD" w:rsidRDefault="00EE62DD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Provide a written list, post, role-play, or model use.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Acknowledge changes in</w:t>
      </w:r>
      <w:r w:rsidR="00B877C9">
        <w:rPr>
          <w:rFonts w:ascii="TimesNewRomanPSMT" w:hAnsi="TimesNewRomanPSMT" w:cs="TimesNewRomanPSMT"/>
          <w:color w:val="000000"/>
          <w:sz w:val="24"/>
          <w:szCs w:val="24"/>
        </w:rPr>
        <w:t xml:space="preserve"> rules and explain reasons for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exceptions.</w:t>
      </w:r>
      <w:r w:rsidR="008349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B877C9" w:rsidRDefault="00B877C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E62DD" w:rsidRDefault="00EE62DD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EE62DD" w:rsidRDefault="00EE62DD" w:rsidP="00EE62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 w:rsidRPr="00EE62DD">
        <w:rPr>
          <w:rFonts w:ascii="SymbolMT" w:eastAsia="SymbolMT" w:hAnsi="Wingdings" w:cs="SymbolMT" w:hint="eastAsia"/>
          <w:color w:val="000000"/>
          <w:sz w:val="24"/>
          <w:szCs w:val="24"/>
        </w:rPr>
        <w:lastRenderedPageBreak/>
        <w:t>\</w:t>
      </w:r>
      <w:r w:rsidR="00865D29"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Develop a sense of academic trust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Exhibit a sense of enthusiasm about material presented.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Link classroom tasks to students’ interests and goals.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Ask students to generate tasks t</w:t>
      </w:r>
      <w:r w:rsidR="00EE62DD">
        <w:rPr>
          <w:rFonts w:ascii="TimesNewRomanPSMT" w:hAnsi="TimesNewRomanPSMT" w:cs="TimesNewRomanPSMT"/>
          <w:color w:val="000000"/>
          <w:sz w:val="24"/>
          <w:szCs w:val="24"/>
        </w:rPr>
        <w:t xml:space="preserve">hat apply to their interest 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goals.</w:t>
      </w:r>
    </w:p>
    <w:p w:rsidR="00EE62DD" w:rsidRDefault="00EE62DD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EE62DD" w:rsidRDefault="00865D29" w:rsidP="00EE62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Use classroom meetings to address issues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Bring up issue or problem.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Give examples/clarify.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Identify consequences/norms.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Make judgments about norms and discuss values.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Discuss alternatives.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Agree on which ones to follow.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Make a public commitment.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At a later date, assess effectiveness.</w:t>
      </w:r>
    </w:p>
    <w:p w:rsidR="00EE62DD" w:rsidRDefault="00EE62DD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65D29" w:rsidRPr="00EE62DD" w:rsidRDefault="00865D29" w:rsidP="00176F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</w:pPr>
      <w:r w:rsidRPr="00EE62DD">
        <w:rPr>
          <w:rFonts w:ascii="TimesNewRomanPSBoldMT" w:hAnsi="TimesNewRomanPSBoldMT" w:cs="TimesNewRomanPSBoldMT"/>
          <w:b/>
          <w:bCs/>
          <w:color w:val="000000"/>
          <w:sz w:val="24"/>
          <w:szCs w:val="24"/>
        </w:rPr>
        <w:t>Use a resolution of conflict strategy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List facts pertinent to the conflict.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Make inferences about how the persons involved were feeling.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Propose and defend own resolution in light of those feelings.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Describe similar experiences.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Describe feelings of each participant in those situations.</w:t>
      </w:r>
    </w:p>
    <w:p w:rsid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Look at other ways of handling the situation.</w:t>
      </w:r>
    </w:p>
    <w:p w:rsidR="00865D29" w:rsidRPr="00865D29" w:rsidRDefault="00865D29" w:rsidP="00865D29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</w:p>
    <w:sectPr w:rsidR="00865D29" w:rsidRPr="00865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EC4"/>
    <w:multiLevelType w:val="hybridMultilevel"/>
    <w:tmpl w:val="4D0A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9D"/>
    <w:multiLevelType w:val="hybridMultilevel"/>
    <w:tmpl w:val="4010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1132"/>
    <w:multiLevelType w:val="hybridMultilevel"/>
    <w:tmpl w:val="8D8E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35C"/>
    <w:multiLevelType w:val="hybridMultilevel"/>
    <w:tmpl w:val="5034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0698"/>
    <w:multiLevelType w:val="hybridMultilevel"/>
    <w:tmpl w:val="FC2C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769"/>
    <w:multiLevelType w:val="hybridMultilevel"/>
    <w:tmpl w:val="C29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5A2A"/>
    <w:multiLevelType w:val="hybridMultilevel"/>
    <w:tmpl w:val="760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1180A"/>
    <w:multiLevelType w:val="hybridMultilevel"/>
    <w:tmpl w:val="6E34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752C4"/>
    <w:multiLevelType w:val="hybridMultilevel"/>
    <w:tmpl w:val="B57A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D19CF"/>
    <w:multiLevelType w:val="hybridMultilevel"/>
    <w:tmpl w:val="5622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4FBF"/>
    <w:multiLevelType w:val="hybridMultilevel"/>
    <w:tmpl w:val="1E70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5AD2"/>
    <w:multiLevelType w:val="hybridMultilevel"/>
    <w:tmpl w:val="D59A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311C5"/>
    <w:multiLevelType w:val="hybridMultilevel"/>
    <w:tmpl w:val="2136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96A07"/>
    <w:multiLevelType w:val="hybridMultilevel"/>
    <w:tmpl w:val="A584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0371F"/>
    <w:multiLevelType w:val="hybridMultilevel"/>
    <w:tmpl w:val="C984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70C12"/>
    <w:multiLevelType w:val="hybridMultilevel"/>
    <w:tmpl w:val="79D2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14424"/>
    <w:multiLevelType w:val="hybridMultilevel"/>
    <w:tmpl w:val="8694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6"/>
  </w:num>
  <w:num w:numId="5">
    <w:abstractNumId w:val="12"/>
  </w:num>
  <w:num w:numId="6">
    <w:abstractNumId w:val="14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84"/>
    <w:rsid w:val="000042EC"/>
    <w:rsid w:val="00162A84"/>
    <w:rsid w:val="00176FC5"/>
    <w:rsid w:val="001E3BE2"/>
    <w:rsid w:val="00297346"/>
    <w:rsid w:val="002C1CC1"/>
    <w:rsid w:val="00496960"/>
    <w:rsid w:val="004E156B"/>
    <w:rsid w:val="00612385"/>
    <w:rsid w:val="006551A0"/>
    <w:rsid w:val="007F3827"/>
    <w:rsid w:val="008103D0"/>
    <w:rsid w:val="00834939"/>
    <w:rsid w:val="00865D29"/>
    <w:rsid w:val="008A14D9"/>
    <w:rsid w:val="00957E76"/>
    <w:rsid w:val="00A430B6"/>
    <w:rsid w:val="00B877C9"/>
    <w:rsid w:val="00BA362E"/>
    <w:rsid w:val="00C0157D"/>
    <w:rsid w:val="00C05B35"/>
    <w:rsid w:val="00E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6DD4D-3BB6-4B03-A522-B7F60DC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</dc:creator>
  <cp:keywords/>
  <dc:description/>
  <cp:lastModifiedBy>RESA</cp:lastModifiedBy>
  <cp:revision>19</cp:revision>
  <cp:lastPrinted>2016-01-08T18:17:00Z</cp:lastPrinted>
  <dcterms:created xsi:type="dcterms:W3CDTF">2016-01-08T16:24:00Z</dcterms:created>
  <dcterms:modified xsi:type="dcterms:W3CDTF">2016-01-08T18:33:00Z</dcterms:modified>
</cp:coreProperties>
</file>